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90" w:rsidRDefault="00DC7A90" w:rsidP="00DC7A90">
      <w:pPr>
        <w:jc w:val="center"/>
        <w:rPr>
          <w:b/>
          <w:bCs/>
          <w:sz w:val="48"/>
          <w:szCs w:val="48"/>
          <w:u w:val="single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97"/>
      </w:tblGrid>
      <w:tr w:rsidR="00DC7A90" w:rsidTr="00770A2C">
        <w:trPr>
          <w:trHeight w:val="7930"/>
        </w:trPr>
        <w:tc>
          <w:tcPr>
            <w:tcW w:w="9197" w:type="dxa"/>
            <w:tcBorders>
              <w:top w:val="nil"/>
              <w:left w:val="nil"/>
              <w:bottom w:val="nil"/>
              <w:right w:val="nil"/>
            </w:tcBorders>
          </w:tcPr>
          <w:p w:rsidR="00DC7A90" w:rsidRDefault="00DC7A90" w:rsidP="00DC7A90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  <w:r>
              <w:rPr>
                <w:b/>
                <w:bCs/>
                <w:sz w:val="48"/>
                <w:szCs w:val="48"/>
                <w:u w:val="single"/>
              </w:rPr>
              <w:t xml:space="preserve">COMMUNIQUE </w:t>
            </w:r>
          </w:p>
          <w:p w:rsidR="00DC7A90" w:rsidRDefault="00DC7A90" w:rsidP="00DC7A9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56"/>
                <w:szCs w:val="56"/>
              </w:rPr>
              <w:tab/>
            </w:r>
            <w:r>
              <w:rPr>
                <w:b/>
                <w:bCs/>
                <w:sz w:val="56"/>
                <w:szCs w:val="56"/>
              </w:rPr>
              <w:tab/>
            </w:r>
            <w:r>
              <w:rPr>
                <w:b/>
                <w:bCs/>
                <w:sz w:val="56"/>
                <w:szCs w:val="56"/>
              </w:rPr>
              <w:tab/>
            </w:r>
            <w:r>
              <w:rPr>
                <w:b/>
                <w:bCs/>
                <w:sz w:val="56"/>
                <w:szCs w:val="56"/>
              </w:rPr>
              <w:tab/>
            </w:r>
            <w:r>
              <w:rPr>
                <w:b/>
                <w:bCs/>
                <w:sz w:val="56"/>
                <w:szCs w:val="56"/>
              </w:rPr>
              <w:tab/>
            </w:r>
            <w:r>
              <w:rPr>
                <w:b/>
                <w:bCs/>
                <w:sz w:val="56"/>
                <w:szCs w:val="56"/>
              </w:rPr>
              <w:tab/>
            </w:r>
            <w:r>
              <w:rPr>
                <w:b/>
                <w:bCs/>
                <w:sz w:val="56"/>
                <w:szCs w:val="56"/>
              </w:rPr>
              <w:tab/>
            </w:r>
            <w:r>
              <w:rPr>
                <w:b/>
                <w:bCs/>
                <w:sz w:val="56"/>
                <w:szCs w:val="56"/>
              </w:rPr>
              <w:tab/>
            </w:r>
            <w:r>
              <w:rPr>
                <w:b/>
                <w:bCs/>
                <w:sz w:val="36"/>
                <w:szCs w:val="36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32"/>
                <w:szCs w:val="32"/>
              </w:rPr>
              <w:t>DEUXIEME CONVOCATION A L’ASSEMBLEE GENERALE                                                                                DE L’ORDRE NATIONAL  DES EXPERTS-COMPTABLES</w:t>
            </w:r>
          </w:p>
          <w:p w:rsidR="00DC7A90" w:rsidRDefault="00DC7A90" w:rsidP="00DC7A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Le Conseil National de l’Ordre informe l’ensemble des Experts-comptables inscrits au tableau de l’Ordre national des experts-comptables et à jour de leurs cotisations que la deuxième réunion de l’assemblée générale annuelle de l’année 2017 se tiendra </w:t>
            </w:r>
            <w:r>
              <w:rPr>
                <w:b/>
                <w:bCs/>
                <w:sz w:val="26"/>
                <w:szCs w:val="26"/>
              </w:rPr>
              <w:t>le Dimanche 07 Janvier 2018 à 9 heures à la Mutuelle Générale des Matériaux de Construction (MGMC) --  Zéralda -</w:t>
            </w:r>
            <w:r>
              <w:rPr>
                <w:sz w:val="26"/>
                <w:szCs w:val="26"/>
              </w:rPr>
              <w:t xml:space="preserve"> et ce, conformément à l’article 21 du décret exécutif n° 11-25 du 27 Janvier 2011 et à l’article 10 du règlement intérieur de l’Ordre.  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                                                                                                                                              </w:t>
            </w:r>
            <w:r>
              <w:rPr>
                <w:sz w:val="26"/>
                <w:szCs w:val="26"/>
                <w:u w:val="single"/>
              </w:rPr>
              <w:t>L’ordre du jour portera sur les points suivants :</w:t>
            </w:r>
            <w:r>
              <w:rPr>
                <w:sz w:val="26"/>
                <w:szCs w:val="26"/>
              </w:rPr>
              <w:tab/>
            </w:r>
          </w:p>
          <w:p w:rsidR="00DC7A90" w:rsidRDefault="00DC7A90" w:rsidP="00DC7A90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Rapport moral et financier du 01/10/2016 au 30/09/2017</w:t>
            </w:r>
          </w:p>
          <w:p w:rsidR="00DC7A90" w:rsidRDefault="00DC7A90" w:rsidP="00DC7A90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Budget prévisionnel 2017/2018</w:t>
            </w:r>
          </w:p>
          <w:p w:rsidR="00DC7A90" w:rsidRDefault="00DC7A90" w:rsidP="00DC7A90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Montant de la  cotisation</w:t>
            </w:r>
          </w:p>
          <w:p w:rsidR="00DC7A90" w:rsidRDefault="00DC7A90" w:rsidP="00DC7A90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Désignation du Censeur</w:t>
            </w:r>
          </w:p>
          <w:p w:rsidR="00DC7A90" w:rsidRDefault="00DC7A90" w:rsidP="00DC7A9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Pour des raisons logistiques, il est demandé aux professionnels de confirmer au plus tard le 02 janvier 2018 leur participation par mail à l’adresse: </w:t>
            </w:r>
            <w:hyperlink r:id="rId6" w:history="1">
              <w:r w:rsidRPr="00DC7A90">
                <w:rPr>
                  <w:rStyle w:val="Lienhypertexte"/>
                  <w:b/>
                  <w:bCs/>
                  <w:color w:val="auto"/>
                  <w:sz w:val="26"/>
                  <w:szCs w:val="26"/>
                  <w:u w:val="none"/>
                </w:rPr>
                <w:t>contact@cn-onec.dz</w:t>
              </w:r>
            </w:hyperlink>
            <w:r>
              <w:rPr>
                <w:sz w:val="26"/>
                <w:szCs w:val="26"/>
              </w:rPr>
              <w:t xml:space="preserve"> ou par fax aux numéros  ci-après : </w:t>
            </w:r>
            <w:r>
              <w:rPr>
                <w:b/>
                <w:bCs/>
                <w:sz w:val="26"/>
                <w:szCs w:val="26"/>
              </w:rPr>
              <w:t>021 24 16 92  -  021 24 76 65  -  021 24 89 99</w:t>
            </w:r>
          </w:p>
          <w:p w:rsidR="00DC7A90" w:rsidRDefault="00DC7A90" w:rsidP="00DC7A90">
            <w:pPr>
              <w:jc w:val="both"/>
              <w:rPr>
                <w:sz w:val="26"/>
                <w:szCs w:val="26"/>
              </w:rPr>
            </w:pPr>
          </w:p>
          <w:p w:rsidR="00DC7A90" w:rsidRDefault="00DC7A90" w:rsidP="00DC7A90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Les Experts-Comptables inscrits au tableau qui ne se sont pas encore acquittés de leurs cotisations doivent le faire le jour de l’Assemblée Générale</w:t>
            </w:r>
          </w:p>
          <w:p w:rsidR="00DC7A90" w:rsidRDefault="00DC7A90" w:rsidP="00DC7A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:rsidR="00DC7A90" w:rsidRDefault="00DC7A90" w:rsidP="00DC7A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Alger le 11 Décembre 2017</w:t>
            </w:r>
          </w:p>
          <w:p w:rsidR="00DC7A90" w:rsidRDefault="00DC7A90" w:rsidP="00F40404">
            <w:pPr>
              <w:rPr>
                <w:b/>
                <w:bCs/>
                <w:sz w:val="48"/>
                <w:szCs w:val="48"/>
                <w:u w:val="single"/>
              </w:rPr>
            </w:pPr>
            <w:r>
              <w:rPr>
                <w:b/>
                <w:bCs/>
                <w:sz w:val="26"/>
                <w:szCs w:val="26"/>
              </w:rPr>
              <w:t xml:space="preserve">Le Président du Conseil    </w:t>
            </w: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  <w:t xml:space="preserve">        </w:t>
            </w: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  <w:t xml:space="preserve">                                        TAFIGHOULT Rabah</w:t>
            </w:r>
            <w:r>
              <w:rPr>
                <w:b/>
                <w:bCs/>
                <w:sz w:val="26"/>
                <w:szCs w:val="26"/>
              </w:rPr>
              <w:tab/>
            </w:r>
          </w:p>
        </w:tc>
      </w:tr>
    </w:tbl>
    <w:p w:rsidR="00DC7A90" w:rsidRDefault="00DC7A90" w:rsidP="00DC7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C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286E"/>
    <w:multiLevelType w:val="hybridMultilevel"/>
    <w:tmpl w:val="C39005B8"/>
    <w:lvl w:ilvl="0" w:tplc="8F0C4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90"/>
    <w:rsid w:val="00317747"/>
    <w:rsid w:val="00770A2C"/>
    <w:rsid w:val="007E67B7"/>
    <w:rsid w:val="00DC7A90"/>
    <w:rsid w:val="00F4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C7A9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7A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DC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C7A9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7A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DC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cn-onec.d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bouslama</dc:creator>
  <cp:lastModifiedBy>bouslama</cp:lastModifiedBy>
  <cp:revision>2</cp:revision>
  <dcterms:created xsi:type="dcterms:W3CDTF">2017-12-14T12:13:00Z</dcterms:created>
  <dcterms:modified xsi:type="dcterms:W3CDTF">2017-12-14T12:35:00Z</dcterms:modified>
</cp:coreProperties>
</file>